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bookmarkStart w:id="0" w:name="_GoBack"/>
      <w:bookmarkEnd w:id="0"/>
      <w:r>
        <w:rPr>
          <w:rFonts w:ascii="Tahoma" w:hAnsi="Tahoma" w:cs="Tahoma"/>
          <w:b/>
          <w:bCs/>
          <w:color w:val="464646"/>
        </w:rPr>
        <w:t>Возрастные особенности детей 4-5 лет</w:t>
      </w: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 этом возрасте у вашего ребенка активно проявляются: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1. Стремление к самостоятельности</w:t>
      </w:r>
      <w:r>
        <w:rPr>
          <w:rFonts w:ascii="Tahoma" w:hAnsi="Tahoma" w:cs="Tahoma"/>
          <w:color w:val="464646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2. Этические представления</w:t>
      </w:r>
      <w:r>
        <w:rPr>
          <w:rFonts w:ascii="Tahoma" w:hAnsi="Tahoma" w:cs="Tahoma"/>
          <w:color w:val="464646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3. Творческие способности</w:t>
      </w:r>
      <w:r>
        <w:rPr>
          <w:rFonts w:ascii="Tahoma" w:hAnsi="Tahoma" w:cs="Tahoma"/>
          <w:color w:val="464646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352D7D" w:rsidRDefault="00352D7D" w:rsidP="00352D7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4. Страхи как следствие развитого воображения</w:t>
      </w:r>
      <w:r>
        <w:rPr>
          <w:rFonts w:ascii="Tahoma" w:hAnsi="Tahoma" w:cs="Tahoma"/>
          <w:color w:val="464646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352D7D" w:rsidRDefault="00352D7D" w:rsidP="00352D7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5. Отношения со сверстниками</w:t>
      </w:r>
      <w:r>
        <w:rPr>
          <w:rFonts w:ascii="Tahoma" w:hAnsi="Tahoma" w:cs="Tahoma"/>
          <w:color w:val="464646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6. Активная любознательность</w:t>
      </w:r>
      <w:r>
        <w:rPr>
          <w:rFonts w:ascii="Tahoma" w:hAnsi="Tahoma" w:cs="Tahoma"/>
          <w:color w:val="464646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sectPr w:rsidR="0035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D"/>
    <w:rsid w:val="00352D7D"/>
    <w:rsid w:val="004F4136"/>
    <w:rsid w:val="007A6497"/>
    <w:rsid w:val="00D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DD00-0436-4A95-AA50-FD588BBD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2024-02-14T16:45:00Z</dcterms:created>
  <dcterms:modified xsi:type="dcterms:W3CDTF">2024-02-14T16:45:00Z</dcterms:modified>
</cp:coreProperties>
</file>